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ADF6" w14:textId="77777777" w:rsidR="00FE30A3" w:rsidRPr="00824EA4" w:rsidRDefault="00570606">
      <w:pPr>
        <w:spacing w:before="32"/>
        <w:ind w:left="1070" w:right="1147"/>
        <w:jc w:val="center"/>
        <w:rPr>
          <w:rFonts w:ascii="Arial" w:eastAsia="Arial" w:hAnsi="Arial" w:cs="Arial"/>
          <w:sz w:val="28"/>
          <w:szCs w:val="28"/>
        </w:rPr>
      </w:pPr>
      <w:r w:rsidRPr="00824EA4">
        <w:rPr>
          <w:rFonts w:ascii="Arial" w:hAnsi="Arial" w:cs="Arial"/>
          <w:b/>
          <w:spacing w:val="-2"/>
          <w:sz w:val="28"/>
          <w:szCs w:val="28"/>
        </w:rPr>
        <w:t>[ORGANIZATION</w:t>
      </w:r>
      <w:r w:rsidRPr="00824EA4">
        <w:rPr>
          <w:rFonts w:ascii="Arial" w:hAnsi="Arial" w:cs="Arial"/>
          <w:b/>
          <w:spacing w:val="3"/>
          <w:sz w:val="28"/>
          <w:szCs w:val="28"/>
        </w:rPr>
        <w:t xml:space="preserve"> </w:t>
      </w:r>
      <w:r w:rsidRPr="00824EA4">
        <w:rPr>
          <w:rFonts w:ascii="Arial" w:hAnsi="Arial" w:cs="Arial"/>
          <w:b/>
          <w:spacing w:val="-1"/>
          <w:sz w:val="28"/>
          <w:szCs w:val="28"/>
        </w:rPr>
        <w:t>LETTERHEAD]</w:t>
      </w:r>
    </w:p>
    <w:p w14:paraId="12D087F8" w14:textId="5C4D7F88" w:rsidR="00FE30A3" w:rsidRPr="00C42854" w:rsidRDefault="00570606" w:rsidP="00824EA4">
      <w:pPr>
        <w:pStyle w:val="Heading1"/>
        <w:spacing w:before="120"/>
        <w:ind w:left="1066" w:right="1195"/>
        <w:jc w:val="center"/>
        <w:rPr>
          <w:rFonts w:ascii="Arial" w:hAnsi="Arial" w:cs="Arial"/>
          <w:b w:val="0"/>
          <w:bCs w:val="0"/>
        </w:rPr>
      </w:pPr>
      <w:r w:rsidRPr="00C42854">
        <w:rPr>
          <w:rFonts w:ascii="Arial" w:hAnsi="Arial" w:cs="Arial"/>
          <w:spacing w:val="-2"/>
        </w:rPr>
        <w:t>[ORGANIZATION]</w:t>
      </w:r>
      <w:r w:rsidRPr="00C42854">
        <w:rPr>
          <w:rFonts w:ascii="Arial" w:hAnsi="Arial" w:cs="Arial"/>
          <w:spacing w:val="-8"/>
        </w:rPr>
        <w:t xml:space="preserve"> </w:t>
      </w:r>
      <w:r w:rsidRPr="00C42854">
        <w:rPr>
          <w:rFonts w:ascii="Arial" w:hAnsi="Arial" w:cs="Arial"/>
        </w:rPr>
        <w:t>TO</w:t>
      </w:r>
      <w:r w:rsidRPr="00C42854">
        <w:rPr>
          <w:rFonts w:ascii="Arial" w:hAnsi="Arial" w:cs="Arial"/>
          <w:spacing w:val="-8"/>
        </w:rPr>
        <w:t xml:space="preserve"> </w:t>
      </w:r>
      <w:r w:rsidRPr="00C42854">
        <w:rPr>
          <w:rFonts w:ascii="Arial" w:hAnsi="Arial" w:cs="Arial"/>
          <w:spacing w:val="-1"/>
        </w:rPr>
        <w:t>TAKE</w:t>
      </w:r>
      <w:r w:rsidRPr="00C42854">
        <w:rPr>
          <w:rFonts w:ascii="Arial" w:hAnsi="Arial" w:cs="Arial"/>
          <w:spacing w:val="-9"/>
        </w:rPr>
        <w:t xml:space="preserve"> </w:t>
      </w:r>
      <w:r w:rsidRPr="00C42854">
        <w:rPr>
          <w:rFonts w:ascii="Arial" w:hAnsi="Arial" w:cs="Arial"/>
          <w:spacing w:val="-2"/>
        </w:rPr>
        <w:t>PART</w:t>
      </w:r>
      <w:r w:rsidRPr="00C42854">
        <w:rPr>
          <w:rFonts w:ascii="Arial" w:hAnsi="Arial" w:cs="Arial"/>
          <w:spacing w:val="-6"/>
        </w:rPr>
        <w:t xml:space="preserve"> </w:t>
      </w:r>
      <w:r w:rsidRPr="00C42854">
        <w:rPr>
          <w:rFonts w:ascii="Arial" w:hAnsi="Arial" w:cs="Arial"/>
          <w:spacing w:val="-1"/>
        </w:rPr>
        <w:t>IN</w:t>
      </w:r>
      <w:r w:rsidRPr="00C42854">
        <w:rPr>
          <w:rFonts w:ascii="Arial" w:hAnsi="Arial" w:cs="Arial"/>
          <w:spacing w:val="-6"/>
        </w:rPr>
        <w:t xml:space="preserve"> </w:t>
      </w:r>
      <w:r w:rsidR="00EE237F">
        <w:rPr>
          <w:rFonts w:ascii="Arial" w:hAnsi="Arial" w:cs="Arial"/>
          <w:spacing w:val="-6"/>
        </w:rPr>
        <w:t xml:space="preserve">2024 </w:t>
      </w:r>
      <w:r w:rsidRPr="00C42854">
        <w:rPr>
          <w:rFonts w:ascii="Arial" w:hAnsi="Arial" w:cs="Arial"/>
          <w:spacing w:val="-2"/>
        </w:rPr>
        <w:t>#ABLETOSAVE</w:t>
      </w:r>
      <w:r w:rsidRPr="00C42854">
        <w:rPr>
          <w:rFonts w:ascii="Arial" w:hAnsi="Arial" w:cs="Arial"/>
          <w:spacing w:val="-9"/>
        </w:rPr>
        <w:t xml:space="preserve"> </w:t>
      </w:r>
      <w:r w:rsidRPr="00C42854">
        <w:rPr>
          <w:rFonts w:ascii="Arial" w:hAnsi="Arial" w:cs="Arial"/>
          <w:spacing w:val="-2"/>
        </w:rPr>
        <w:t>CAMPAIGN</w:t>
      </w:r>
    </w:p>
    <w:p w14:paraId="64FCE126" w14:textId="5F2702C2" w:rsidR="00FE30A3" w:rsidRPr="00824EA4" w:rsidRDefault="00F46D3D" w:rsidP="00824EA4">
      <w:pPr>
        <w:spacing w:before="120"/>
        <w:jc w:val="center"/>
        <w:rPr>
          <w:rFonts w:ascii="Arial" w:eastAsia="Calibri" w:hAnsi="Arial" w:cs="Arial"/>
        </w:rPr>
      </w:pPr>
      <w:r>
        <w:rPr>
          <w:rFonts w:ascii="Arial" w:hAnsi="Arial" w:cs="Arial"/>
          <w:i/>
          <w:spacing w:val="-1"/>
        </w:rPr>
        <w:t>I</w:t>
      </w:r>
      <w:r w:rsidR="00570606" w:rsidRPr="00824EA4">
        <w:rPr>
          <w:rFonts w:ascii="Arial" w:hAnsi="Arial" w:cs="Arial"/>
          <w:i/>
          <w:spacing w:val="-2"/>
        </w:rPr>
        <w:t xml:space="preserve">nitiative </w:t>
      </w:r>
      <w:r w:rsidR="00570606" w:rsidRPr="00824EA4">
        <w:rPr>
          <w:rFonts w:ascii="Arial" w:hAnsi="Arial" w:cs="Arial"/>
          <w:i/>
          <w:spacing w:val="-3"/>
        </w:rPr>
        <w:t>to</w:t>
      </w:r>
      <w:r w:rsidR="00570606" w:rsidRPr="00824EA4">
        <w:rPr>
          <w:rFonts w:ascii="Arial" w:hAnsi="Arial" w:cs="Arial"/>
          <w:i/>
          <w:spacing w:val="-2"/>
        </w:rPr>
        <w:t xml:space="preserve"> educate and</w:t>
      </w:r>
      <w:r w:rsidR="00570606" w:rsidRPr="00824EA4">
        <w:rPr>
          <w:rFonts w:ascii="Arial" w:hAnsi="Arial" w:cs="Arial"/>
          <w:i/>
          <w:spacing w:val="-3"/>
        </w:rPr>
        <w:t xml:space="preserve"> </w:t>
      </w:r>
      <w:r w:rsidR="00570606" w:rsidRPr="00824EA4">
        <w:rPr>
          <w:rFonts w:ascii="Arial" w:hAnsi="Arial" w:cs="Arial"/>
          <w:i/>
          <w:spacing w:val="-2"/>
        </w:rPr>
        <w:t>encourage</w:t>
      </w:r>
      <w:r w:rsidR="00570606" w:rsidRPr="00824EA4">
        <w:rPr>
          <w:rFonts w:ascii="Arial" w:hAnsi="Arial" w:cs="Arial"/>
          <w:i/>
          <w:spacing w:val="-4"/>
        </w:rPr>
        <w:t xml:space="preserve"> </w:t>
      </w:r>
      <w:r w:rsidR="00570606" w:rsidRPr="00824EA4">
        <w:rPr>
          <w:rFonts w:ascii="Arial" w:hAnsi="Arial" w:cs="Arial"/>
          <w:i/>
          <w:spacing w:val="-2"/>
        </w:rPr>
        <w:t>people</w:t>
      </w:r>
      <w:r w:rsidR="00570606" w:rsidRPr="00824EA4">
        <w:rPr>
          <w:rFonts w:ascii="Arial" w:hAnsi="Arial" w:cs="Arial"/>
          <w:i/>
          <w:spacing w:val="-7"/>
        </w:rPr>
        <w:t xml:space="preserve"> </w:t>
      </w:r>
      <w:r w:rsidR="00570606" w:rsidRPr="00824EA4">
        <w:rPr>
          <w:rFonts w:ascii="Arial" w:hAnsi="Arial" w:cs="Arial"/>
          <w:i/>
          <w:spacing w:val="-1"/>
        </w:rPr>
        <w:t>with</w:t>
      </w:r>
      <w:r w:rsidR="00570606" w:rsidRPr="00824EA4">
        <w:rPr>
          <w:rFonts w:ascii="Arial" w:hAnsi="Arial" w:cs="Arial"/>
          <w:i/>
          <w:spacing w:val="-3"/>
        </w:rPr>
        <w:t xml:space="preserve"> </w:t>
      </w:r>
      <w:r w:rsidR="00570606" w:rsidRPr="00824EA4">
        <w:rPr>
          <w:rFonts w:ascii="Arial" w:hAnsi="Arial" w:cs="Arial"/>
          <w:i/>
          <w:spacing w:val="-2"/>
        </w:rPr>
        <w:t>disabilities</w:t>
      </w:r>
      <w:r w:rsidR="00570606" w:rsidRPr="00824EA4">
        <w:rPr>
          <w:rFonts w:ascii="Arial" w:hAnsi="Arial" w:cs="Arial"/>
          <w:i/>
          <w:spacing w:val="-4"/>
        </w:rPr>
        <w:t xml:space="preserve"> </w:t>
      </w:r>
      <w:r w:rsidR="00570606" w:rsidRPr="00824EA4">
        <w:rPr>
          <w:rFonts w:ascii="Arial" w:hAnsi="Arial" w:cs="Arial"/>
          <w:i/>
          <w:spacing w:val="-1"/>
        </w:rPr>
        <w:t>to</w:t>
      </w:r>
      <w:r w:rsidR="00570606" w:rsidRPr="00824EA4">
        <w:rPr>
          <w:rFonts w:ascii="Arial" w:hAnsi="Arial" w:cs="Arial"/>
          <w:i/>
          <w:spacing w:val="-5"/>
        </w:rPr>
        <w:t xml:space="preserve"> </w:t>
      </w:r>
      <w:r w:rsidR="00570606" w:rsidRPr="00824EA4">
        <w:rPr>
          <w:rFonts w:ascii="Arial" w:hAnsi="Arial" w:cs="Arial"/>
          <w:i/>
          <w:spacing w:val="-2"/>
        </w:rPr>
        <w:t>open</w:t>
      </w:r>
      <w:r w:rsidR="00570606" w:rsidRPr="00824EA4">
        <w:rPr>
          <w:rFonts w:ascii="Arial" w:hAnsi="Arial" w:cs="Arial"/>
          <w:i/>
          <w:spacing w:val="-3"/>
        </w:rPr>
        <w:t xml:space="preserve"> </w:t>
      </w:r>
      <w:r w:rsidR="00570606" w:rsidRPr="00824EA4">
        <w:rPr>
          <w:rFonts w:ascii="Arial" w:hAnsi="Arial" w:cs="Arial"/>
          <w:i/>
          <w:spacing w:val="-2"/>
        </w:rPr>
        <w:t>ABLE</w:t>
      </w:r>
      <w:r w:rsidR="00570606" w:rsidRPr="00824EA4">
        <w:rPr>
          <w:rFonts w:ascii="Arial" w:hAnsi="Arial" w:cs="Arial"/>
          <w:i/>
          <w:spacing w:val="-7"/>
        </w:rPr>
        <w:t xml:space="preserve"> </w:t>
      </w:r>
      <w:proofErr w:type="gramStart"/>
      <w:r w:rsidR="00570606" w:rsidRPr="00824EA4">
        <w:rPr>
          <w:rFonts w:ascii="Arial" w:hAnsi="Arial" w:cs="Arial"/>
          <w:i/>
          <w:spacing w:val="-2"/>
        </w:rPr>
        <w:t>accounts</w:t>
      </w:r>
      <w:proofErr w:type="gramEnd"/>
    </w:p>
    <w:p w14:paraId="54566783" w14:textId="7DD9F37C" w:rsidR="00FE30A3" w:rsidRPr="00C42854" w:rsidRDefault="00046FA3">
      <w:pPr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B6D6A02" wp14:editId="2B808E25">
                <wp:extent cx="6337300" cy="450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45085"/>
                          <a:chOff x="0" y="0"/>
                          <a:chExt cx="10725" cy="3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695" cy="2"/>
                            <a:chOff x="15" y="15"/>
                            <a:chExt cx="10695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69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695"/>
                                <a:gd name="T2" fmla="+- 0 10710 15"/>
                                <a:gd name="T3" fmla="*/ T2 w 10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5">
                                  <a:moveTo>
                                    <a:pt x="0" y="0"/>
                                  </a:moveTo>
                                  <a:lnTo>
                                    <a:pt x="10695" y="0"/>
                                  </a:lnTo>
                                </a:path>
                              </a:pathLst>
                            </a:custGeom>
                            <a:solidFill>
                              <a:srgbClr val="27A348"/>
                            </a:solidFill>
                            <a:ln w="19050">
                              <a:solidFill>
                                <a:srgbClr val="27A34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2F064C" id="Group 5" o:spid="_x0000_s1026" style="width:499pt;height:3.55pt;mso-position-horizontal-relative:char;mso-position-vertical-relative:line" coordsize="107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">
                <v:group id="Group 6" o:spid="_x0000_s1027" style="position:absolute;left:15;top:15;width:10695;height:2" coordorigin="15,15" coordsize="10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15;top:15;width:10695;height:2;visibility:visible;mso-wrap-style:square;v-text-anchor:top" coordsize="10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" path="m,l10695,e" fillcolor="#27a348" strokecolor="#27a348" strokeweight="1.5pt">
                    <v:path arrowok="t" o:connecttype="custom" o:connectlocs="0,0;10695,0" o:connectangles="0,0"/>
                  </v:shape>
                </v:group>
                <w10:anchorlock/>
              </v:group>
            </w:pict>
          </mc:Fallback>
        </mc:AlternateContent>
      </w:r>
    </w:p>
    <w:p w14:paraId="11CDFE56" w14:textId="29AC6424" w:rsidR="00FE30A3" w:rsidRPr="00C42854" w:rsidRDefault="00FE30A3">
      <w:pPr>
        <w:spacing w:line="30" w:lineRule="atLeast"/>
        <w:ind w:left="115"/>
        <w:rPr>
          <w:rFonts w:ascii="Arial" w:eastAsia="Calibri" w:hAnsi="Arial" w:cs="Arial"/>
          <w:sz w:val="3"/>
          <w:szCs w:val="3"/>
        </w:rPr>
      </w:pPr>
    </w:p>
    <w:p w14:paraId="073D9DA8" w14:textId="77777777" w:rsidR="00AE0BD5" w:rsidRDefault="00AE0BD5" w:rsidP="002B0EEA">
      <w:pPr>
        <w:pStyle w:val="BodyText"/>
        <w:spacing w:line="276" w:lineRule="auto"/>
        <w:ind w:left="0"/>
        <w:rPr>
          <w:rFonts w:ascii="Arial" w:hAnsi="Arial" w:cs="Arial"/>
          <w:b/>
          <w:bCs/>
          <w:spacing w:val="-2"/>
        </w:rPr>
      </w:pPr>
    </w:p>
    <w:p w14:paraId="49315A8D" w14:textId="688ED2F6" w:rsidR="00046FA3" w:rsidRDefault="00570606" w:rsidP="002B0EEA">
      <w:pPr>
        <w:pStyle w:val="BodyText"/>
        <w:spacing w:line="276" w:lineRule="auto"/>
        <w:ind w:left="0"/>
        <w:rPr>
          <w:rFonts w:ascii="Arial" w:hAnsi="Arial" w:cs="Arial"/>
          <w:spacing w:val="-1"/>
        </w:rPr>
      </w:pPr>
      <w:r w:rsidRPr="00C42854">
        <w:rPr>
          <w:rFonts w:ascii="Arial" w:hAnsi="Arial" w:cs="Arial"/>
          <w:b/>
          <w:bCs/>
          <w:spacing w:val="-2"/>
        </w:rPr>
        <w:t>[CITY]</w:t>
      </w:r>
      <w:r w:rsidRPr="00C42854">
        <w:rPr>
          <w:rFonts w:ascii="Arial" w:hAnsi="Arial" w:cs="Arial"/>
          <w:b/>
          <w:bCs/>
          <w:spacing w:val="-4"/>
        </w:rPr>
        <w:t xml:space="preserve"> </w:t>
      </w:r>
      <w:r w:rsidRPr="00C42854">
        <w:rPr>
          <w:rFonts w:ascii="Arial" w:hAnsi="Arial" w:cs="Arial"/>
          <w:b/>
          <w:bCs/>
          <w:spacing w:val="-1"/>
        </w:rPr>
        <w:t xml:space="preserve">(DATE) </w:t>
      </w:r>
      <w:r w:rsidRPr="00C42854">
        <w:rPr>
          <w:rFonts w:ascii="Arial" w:hAnsi="Arial" w:cs="Arial"/>
        </w:rPr>
        <w:t>–</w:t>
      </w:r>
      <w:r w:rsidRPr="00C42854">
        <w:rPr>
          <w:rFonts w:ascii="Arial" w:hAnsi="Arial" w:cs="Arial"/>
          <w:spacing w:val="-2"/>
        </w:rPr>
        <w:t xml:space="preserve"> </w:t>
      </w:r>
      <w:r w:rsidRPr="00C42854">
        <w:rPr>
          <w:rFonts w:ascii="Arial" w:hAnsi="Arial" w:cs="Arial"/>
          <w:spacing w:val="-3"/>
        </w:rPr>
        <w:t>[ORGANIZATION]</w:t>
      </w:r>
      <w:r w:rsidRPr="00C42854">
        <w:rPr>
          <w:rFonts w:ascii="Arial" w:hAnsi="Arial" w:cs="Arial"/>
          <w:spacing w:val="-2"/>
        </w:rPr>
        <w:t xml:space="preserve"> </w:t>
      </w:r>
      <w:r w:rsidR="00046FA3" w:rsidRPr="00046FA3">
        <w:rPr>
          <w:rFonts w:ascii="Arial" w:hAnsi="Arial" w:cs="Arial"/>
          <w:spacing w:val="-1"/>
        </w:rPr>
        <w:t xml:space="preserve">announced today that it will take part in </w:t>
      </w:r>
      <w:r w:rsidR="00360D35">
        <w:rPr>
          <w:rFonts w:ascii="Arial" w:hAnsi="Arial" w:cs="Arial"/>
          <w:spacing w:val="-1"/>
        </w:rPr>
        <w:t xml:space="preserve">the ABLE National Resource Center’s (ABLE NRC) </w:t>
      </w:r>
      <w:r w:rsidR="00046FA3" w:rsidRPr="00046FA3">
        <w:rPr>
          <w:rFonts w:ascii="Arial" w:hAnsi="Arial" w:cs="Arial"/>
          <w:spacing w:val="-1"/>
        </w:rPr>
        <w:t xml:space="preserve">#ABLEtoSave, a month-long, nationwide grassroots education and outreach campaign dedicated to increasing awareness </w:t>
      </w:r>
      <w:r w:rsidR="00904B44">
        <w:rPr>
          <w:rFonts w:ascii="Arial" w:hAnsi="Arial" w:cs="Arial"/>
          <w:spacing w:val="-1"/>
        </w:rPr>
        <w:t>about</w:t>
      </w:r>
      <w:r w:rsidR="00046FA3" w:rsidRPr="00046FA3">
        <w:rPr>
          <w:rFonts w:ascii="Arial" w:hAnsi="Arial" w:cs="Arial"/>
          <w:spacing w:val="-1"/>
        </w:rPr>
        <w:t xml:space="preserve"> the benefits of Achieving a Better Life Experience (ABLE) accounts. </w:t>
      </w:r>
    </w:p>
    <w:p w14:paraId="66DB7D53" w14:textId="77777777" w:rsidR="002B0EEA" w:rsidRPr="00046FA3" w:rsidRDefault="002B0EEA" w:rsidP="002B0EEA">
      <w:pPr>
        <w:pStyle w:val="BodyText"/>
        <w:spacing w:line="276" w:lineRule="auto"/>
        <w:ind w:left="0"/>
        <w:rPr>
          <w:rFonts w:ascii="Arial" w:hAnsi="Arial" w:cs="Arial"/>
          <w:spacing w:val="-1"/>
        </w:rPr>
      </w:pPr>
    </w:p>
    <w:p w14:paraId="596B9766" w14:textId="77777777" w:rsidR="002B0EEA" w:rsidRPr="009C683D" w:rsidRDefault="002B0EEA" w:rsidP="002B0EEA">
      <w:pPr>
        <w:shd w:val="clear" w:color="auto" w:fill="FFFFFF"/>
        <w:spacing w:after="225" w:line="276" w:lineRule="auto"/>
        <w:rPr>
          <w:rFonts w:ascii="Arial" w:hAnsi="Arial" w:cs="Arial"/>
        </w:rPr>
      </w:pPr>
      <w:r w:rsidRPr="009C683D">
        <w:rPr>
          <w:rFonts w:ascii="Arial" w:hAnsi="Arial" w:cs="Arial"/>
        </w:rPr>
        <w:t>ABLE accounts offer people with disabilities and their families a powerful tool for saving and managing funds specifically earmarked for disability-related expenses</w:t>
      </w:r>
      <w:r>
        <w:rPr>
          <w:rFonts w:ascii="Arial" w:hAnsi="Arial" w:cs="Arial"/>
        </w:rPr>
        <w:t xml:space="preserve"> such as housing, </w:t>
      </w:r>
      <w:proofErr w:type="gramStart"/>
      <w:r>
        <w:rPr>
          <w:rFonts w:ascii="Arial" w:hAnsi="Arial" w:cs="Arial"/>
        </w:rPr>
        <w:t>food</w:t>
      </w:r>
      <w:proofErr w:type="gramEnd"/>
      <w:r>
        <w:rPr>
          <w:rFonts w:ascii="Arial" w:hAnsi="Arial" w:cs="Arial"/>
        </w:rPr>
        <w:t xml:space="preserve"> and medical costs</w:t>
      </w:r>
      <w:r w:rsidRPr="009C683D">
        <w:rPr>
          <w:rFonts w:ascii="Arial" w:hAnsi="Arial" w:cs="Arial"/>
        </w:rPr>
        <w:t xml:space="preserve">. These accounts provide </w:t>
      </w:r>
      <w:r>
        <w:rPr>
          <w:rFonts w:ascii="Arial" w:hAnsi="Arial" w:cs="Arial"/>
        </w:rPr>
        <w:t xml:space="preserve">many benefits including, the first $100,000 of funds are disregarded as a resource and will not impact Supplemental Security Income (SSI); funds do not impact the account owner’s eligibility for other means-tested benefit programs such as Medicaid, HUD, </w:t>
      </w:r>
      <w:proofErr w:type="gramStart"/>
      <w:r>
        <w:rPr>
          <w:rFonts w:ascii="Arial" w:hAnsi="Arial" w:cs="Arial"/>
        </w:rPr>
        <w:t>SNAP</w:t>
      </w:r>
      <w:proofErr w:type="gramEnd"/>
      <w:r>
        <w:rPr>
          <w:rFonts w:ascii="Arial" w:hAnsi="Arial" w:cs="Arial"/>
        </w:rPr>
        <w:t xml:space="preserve"> and Social Security Disability Insurance (SSDI). ABLE accounts provide </w:t>
      </w:r>
      <w:r w:rsidRPr="009C683D">
        <w:rPr>
          <w:rFonts w:ascii="Arial" w:hAnsi="Arial" w:cs="Arial"/>
        </w:rPr>
        <w:t xml:space="preserve">flexibility in funding sources, allowing contributions from the account owner, family members, friends, </w:t>
      </w:r>
      <w:proofErr w:type="gramStart"/>
      <w:r w:rsidRPr="009C683D">
        <w:rPr>
          <w:rFonts w:ascii="Arial" w:hAnsi="Arial" w:cs="Arial"/>
        </w:rPr>
        <w:t>employers</w:t>
      </w:r>
      <w:proofErr w:type="gramEnd"/>
      <w:r w:rsidRPr="009C683D">
        <w:rPr>
          <w:rFonts w:ascii="Arial" w:hAnsi="Arial" w:cs="Arial"/>
        </w:rPr>
        <w:t xml:space="preserve"> and other sources</w:t>
      </w:r>
      <w:r>
        <w:rPr>
          <w:rFonts w:ascii="Arial" w:hAnsi="Arial" w:cs="Arial"/>
        </w:rPr>
        <w:t xml:space="preserve">. ABLE investment growth is tax-free. </w:t>
      </w:r>
      <w:r w:rsidRPr="009C683D">
        <w:rPr>
          <w:rFonts w:ascii="Arial" w:hAnsi="Arial" w:cs="Arial"/>
        </w:rPr>
        <w:t xml:space="preserve"> </w:t>
      </w:r>
    </w:p>
    <w:p w14:paraId="1D146EBF" w14:textId="114E733C" w:rsidR="00A0791D" w:rsidRDefault="00A0791D" w:rsidP="002B0EEA">
      <w:pPr>
        <w:spacing w:line="276" w:lineRule="auto"/>
        <w:rPr>
          <w:rFonts w:ascii="Arial" w:hAnsi="Arial" w:cs="Arial"/>
        </w:rPr>
      </w:pPr>
      <w:r w:rsidRPr="007332F8">
        <w:rPr>
          <w:rFonts w:ascii="Arial" w:hAnsi="Arial" w:cs="Arial"/>
        </w:rPr>
        <w:t>“#</w:t>
      </w:r>
      <w:proofErr w:type="spellStart"/>
      <w:r w:rsidRPr="007332F8">
        <w:rPr>
          <w:rFonts w:ascii="Arial" w:hAnsi="Arial" w:cs="Arial"/>
        </w:rPr>
        <w:t>ABLEtoSave</w:t>
      </w:r>
      <w:proofErr w:type="spellEnd"/>
      <w:r w:rsidRPr="007332F8">
        <w:rPr>
          <w:rFonts w:ascii="Arial" w:hAnsi="Arial" w:cs="Arial"/>
        </w:rPr>
        <w:t xml:space="preserve"> Month is an opportunity for qualified people with disabilities, their family members and supporters to learn how these accounts can increase financial stability in both daily living and long-term goal setting," </w:t>
      </w:r>
      <w:r w:rsidRPr="003D6399">
        <w:rPr>
          <w:rFonts w:ascii="Arial" w:hAnsi="Arial" w:cs="Arial"/>
          <w:color w:val="000000" w:themeColor="text1"/>
        </w:rPr>
        <w:t xml:space="preserve">said </w:t>
      </w:r>
      <w:r w:rsidRPr="00046FA3">
        <w:rPr>
          <w:rFonts w:ascii="Arial" w:hAnsi="Arial" w:cs="Arial"/>
          <w:spacing w:val="-1"/>
        </w:rPr>
        <w:t>[NAME], [ORGANIZATION]</w:t>
      </w:r>
      <w:r w:rsidRPr="003D6399">
        <w:rPr>
          <w:rFonts w:ascii="Arial" w:hAnsi="Arial" w:cs="Arial"/>
          <w:color w:val="000000" w:themeColor="text1"/>
        </w:rPr>
        <w:t xml:space="preserve">. </w:t>
      </w:r>
      <w:r w:rsidRPr="008B3FC2">
        <w:rPr>
          <w:rFonts w:ascii="Arial" w:hAnsi="Arial" w:cs="Arial"/>
        </w:rPr>
        <w:t>"The objective of #ABLEtoSave is to equip individuals with the necessary knowledge and resources to capitalize on ABLE accounts, fostering greater financial empowerment and</w:t>
      </w:r>
      <w:r>
        <w:rPr>
          <w:rFonts w:ascii="Arial" w:hAnsi="Arial" w:cs="Arial"/>
        </w:rPr>
        <w:t xml:space="preserve"> a better quality of life</w:t>
      </w:r>
      <w:r w:rsidRPr="008B3FC2">
        <w:rPr>
          <w:rFonts w:ascii="Arial" w:hAnsi="Arial" w:cs="Arial"/>
        </w:rPr>
        <w:t>.”</w:t>
      </w:r>
    </w:p>
    <w:p w14:paraId="6B165C15" w14:textId="77777777" w:rsidR="00D417C6" w:rsidRPr="008B3FC2" w:rsidRDefault="00D417C6" w:rsidP="002B0EEA">
      <w:pPr>
        <w:spacing w:line="276" w:lineRule="auto"/>
        <w:rPr>
          <w:rFonts w:ascii="Arial" w:hAnsi="Arial" w:cs="Arial"/>
        </w:rPr>
      </w:pPr>
    </w:p>
    <w:p w14:paraId="5FF7613D" w14:textId="68ECDF44" w:rsidR="005E232A" w:rsidRDefault="005E232A" w:rsidP="005E232A">
      <w:pPr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  <w:r w:rsidRPr="003D6399">
        <w:rPr>
          <w:rFonts w:ascii="Arial" w:hAnsi="Arial" w:cs="Arial"/>
          <w:color w:val="000000" w:themeColor="text1"/>
        </w:rPr>
        <w:t>This year’s campaign include</w:t>
      </w:r>
      <w:r>
        <w:rPr>
          <w:rFonts w:ascii="Arial" w:hAnsi="Arial" w:cs="Arial"/>
          <w:color w:val="000000" w:themeColor="text1"/>
        </w:rPr>
        <w:t>s</w:t>
      </w:r>
      <w:r w:rsidRPr="003D639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two webinars: </w:t>
      </w:r>
      <w:hyperlink r:id="rId5" w:history="1">
        <w:r w:rsidRPr="00BA45C4">
          <w:rPr>
            <w:rStyle w:val="Hyperlink"/>
            <w:rFonts w:cs="Arial"/>
          </w:rPr>
          <w:t>#ABLEto$ave Opens the Door to Housing Opportunities</w:t>
        </w:r>
      </w:hyperlink>
      <w:r w:rsidRPr="007B6EC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features </w:t>
      </w:r>
      <w:r w:rsidRPr="003D6399">
        <w:rPr>
          <w:rFonts w:ascii="Arial" w:hAnsi="Arial" w:cs="Arial"/>
          <w:iCs/>
          <w:color w:val="000000" w:themeColor="text1"/>
        </w:rPr>
        <w:t xml:space="preserve">ABLE </w:t>
      </w:r>
      <w:r>
        <w:rPr>
          <w:rFonts w:ascii="Arial" w:hAnsi="Arial" w:cs="Arial"/>
          <w:iCs/>
          <w:color w:val="000000" w:themeColor="text1"/>
        </w:rPr>
        <w:t xml:space="preserve">NRC ambassadors who will discuss how they used their ABLE accounts for home ownership; and </w:t>
      </w:r>
      <w:hyperlink r:id="rId6" w:history="1">
        <w:r w:rsidRPr="007C7C1E">
          <w:rPr>
            <w:rStyle w:val="Hyperlink"/>
            <w:rFonts w:cs="Arial"/>
            <w:spacing w:val="-2"/>
            <w:shd w:val="clear" w:color="auto" w:fill="FFFFFF"/>
          </w:rPr>
          <w:t>#ABLEto$ave for Lifelong Financial Wellness</w:t>
        </w:r>
      </w:hyperlink>
      <w:r>
        <w:rPr>
          <w:rFonts w:ascii="Arial" w:hAnsi="Arial" w:cs="Arial"/>
          <w:color w:val="1E2523"/>
          <w:spacing w:val="-2"/>
          <w:shd w:val="clear" w:color="auto" w:fill="FFFFFF"/>
        </w:rPr>
        <w:t xml:space="preserve">, </w:t>
      </w:r>
      <w:r>
        <w:rPr>
          <w:rFonts w:ascii="Arial" w:hAnsi="Arial" w:cs="Arial"/>
        </w:rPr>
        <w:t>which</w:t>
      </w:r>
      <w:r w:rsidRPr="003F7339">
        <w:t xml:space="preserve"> </w:t>
      </w:r>
      <w:r w:rsidRPr="003F7339">
        <w:rPr>
          <w:rFonts w:ascii="Arial" w:hAnsi="Arial" w:cs="Arial"/>
        </w:rPr>
        <w:t>highlight</w:t>
      </w:r>
      <w:r>
        <w:rPr>
          <w:rFonts w:ascii="Arial" w:hAnsi="Arial" w:cs="Arial"/>
        </w:rPr>
        <w:t>s</w:t>
      </w:r>
      <w:r w:rsidRPr="003F7339">
        <w:rPr>
          <w:rFonts w:ascii="Arial" w:hAnsi="Arial" w:cs="Arial"/>
        </w:rPr>
        <w:t xml:space="preserve"> four ABLE </w:t>
      </w:r>
      <w:r w:rsidR="00AE0BD5">
        <w:rPr>
          <w:rFonts w:ascii="Arial" w:hAnsi="Arial" w:cs="Arial"/>
        </w:rPr>
        <w:t>NRC</w:t>
      </w:r>
      <w:r w:rsidR="00360D35">
        <w:rPr>
          <w:rFonts w:ascii="Arial" w:hAnsi="Arial" w:cs="Arial"/>
        </w:rPr>
        <w:t xml:space="preserve"> </w:t>
      </w:r>
      <w:r w:rsidRPr="003F7339">
        <w:rPr>
          <w:rFonts w:ascii="Arial" w:hAnsi="Arial" w:cs="Arial"/>
        </w:rPr>
        <w:t>ambassadors</w:t>
      </w:r>
      <w:r>
        <w:rPr>
          <w:rFonts w:ascii="Arial" w:hAnsi="Arial" w:cs="Arial"/>
        </w:rPr>
        <w:t xml:space="preserve"> and</w:t>
      </w:r>
      <w:r w:rsidRPr="003F7339">
        <w:rPr>
          <w:rFonts w:ascii="Arial" w:hAnsi="Arial" w:cs="Arial"/>
        </w:rPr>
        <w:t xml:space="preserve"> their strategic use of ABLE accounts to create a better economic future for themselves or their family members. </w:t>
      </w:r>
      <w:r>
        <w:rPr>
          <w:rFonts w:ascii="Arial" w:hAnsi="Arial" w:cs="Arial"/>
        </w:rPr>
        <w:t xml:space="preserve">  </w:t>
      </w:r>
    </w:p>
    <w:p w14:paraId="5530B70D" w14:textId="77777777" w:rsidR="00D417C6" w:rsidRDefault="00D417C6" w:rsidP="00D417C6">
      <w:pPr>
        <w:pStyle w:val="BodyText"/>
        <w:spacing w:line="276" w:lineRule="auto"/>
        <w:ind w:left="0"/>
        <w:rPr>
          <w:rFonts w:ascii="Arial" w:hAnsi="Arial" w:cs="Arial"/>
          <w:spacing w:val="-2"/>
        </w:rPr>
      </w:pPr>
    </w:p>
    <w:p w14:paraId="332C63F3" w14:textId="77777777" w:rsidR="00D417C6" w:rsidRDefault="00D417C6" w:rsidP="00D417C6">
      <w:pPr>
        <w:shd w:val="clear" w:color="auto" w:fill="FFFFFF"/>
        <w:spacing w:after="225" w:line="276" w:lineRule="auto"/>
        <w:rPr>
          <w:rFonts w:ascii="Arial" w:hAnsi="Arial" w:cs="Arial"/>
        </w:rPr>
      </w:pPr>
      <w:r w:rsidRPr="00B41186">
        <w:rPr>
          <w:rFonts w:ascii="Arial" w:hAnsi="Arial" w:cs="Arial"/>
        </w:rPr>
        <w:t xml:space="preserve">According to ISS Market Intelligence, as of December 2023, more than162,969 ABLE accounts have been opened with $1.741 billion in assets invested; the average ABLE savings is more than $10,000.  </w:t>
      </w:r>
    </w:p>
    <w:p w14:paraId="68AA7139" w14:textId="58F4F290" w:rsidR="00703A0F" w:rsidRDefault="00046FA3" w:rsidP="00703A0F">
      <w:pPr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  <w:r w:rsidRPr="00046FA3">
        <w:rPr>
          <w:rFonts w:ascii="Arial" w:hAnsi="Arial" w:cs="Arial"/>
          <w:spacing w:val="-2"/>
        </w:rPr>
        <w:t xml:space="preserve">The campaign </w:t>
      </w:r>
      <w:r w:rsidR="00A76D86">
        <w:rPr>
          <w:rFonts w:ascii="Arial" w:hAnsi="Arial" w:cs="Arial"/>
          <w:spacing w:val="-2"/>
        </w:rPr>
        <w:t>has</w:t>
      </w:r>
      <w:r w:rsidRPr="00046FA3">
        <w:rPr>
          <w:rFonts w:ascii="Arial" w:hAnsi="Arial" w:cs="Arial"/>
          <w:spacing w:val="-2"/>
        </w:rPr>
        <w:t xml:space="preserve"> widespread participation from </w:t>
      </w:r>
      <w:r w:rsidR="00977517">
        <w:rPr>
          <w:rFonts w:ascii="Arial" w:hAnsi="Arial" w:cs="Arial"/>
          <w:spacing w:val="-2"/>
        </w:rPr>
        <w:t xml:space="preserve">the National Association of State Treasurers (NAST), </w:t>
      </w:r>
      <w:r w:rsidR="00703A0F">
        <w:rPr>
          <w:rFonts w:ascii="Arial" w:hAnsi="Arial" w:cs="Arial"/>
        </w:rPr>
        <w:t xml:space="preserve">as well as </w:t>
      </w:r>
      <w:r w:rsidR="00703A0F" w:rsidRPr="003D6399">
        <w:rPr>
          <w:rFonts w:ascii="Arial" w:hAnsi="Arial" w:cs="Arial"/>
        </w:rPr>
        <w:t xml:space="preserve">major national disability groups, financial </w:t>
      </w:r>
      <w:proofErr w:type="gramStart"/>
      <w:r w:rsidR="00703A0F" w:rsidRPr="003D6399">
        <w:rPr>
          <w:rFonts w:ascii="Arial" w:hAnsi="Arial" w:cs="Arial"/>
        </w:rPr>
        <w:t>institutions</w:t>
      </w:r>
      <w:proofErr w:type="gramEnd"/>
      <w:r w:rsidR="00703A0F" w:rsidRPr="003D6399">
        <w:rPr>
          <w:rFonts w:ascii="Arial" w:hAnsi="Arial" w:cs="Arial"/>
        </w:rPr>
        <w:t xml:space="preserve"> and other stakeholders. </w:t>
      </w:r>
      <w:r w:rsidR="00703A0F">
        <w:rPr>
          <w:rFonts w:ascii="Arial" w:hAnsi="Arial" w:cs="Arial"/>
        </w:rPr>
        <w:t xml:space="preserve">To join this year’s campaign, </w:t>
      </w:r>
      <w:r w:rsidR="00703A0F" w:rsidRPr="00B3018F">
        <w:rPr>
          <w:rFonts w:ascii="Arial" w:hAnsi="Arial" w:cs="Arial"/>
        </w:rPr>
        <w:t>f</w:t>
      </w:r>
      <w:r w:rsidR="00703A0F" w:rsidRPr="002F3E64">
        <w:rPr>
          <w:rFonts w:ascii="Arial" w:eastAsia="Times New Roman" w:hAnsi="Arial" w:cs="Arial"/>
          <w:color w:val="373737"/>
          <w:shd w:val="clear" w:color="auto" w:fill="FFFFFF"/>
        </w:rPr>
        <w:t xml:space="preserve">ollow </w:t>
      </w:r>
      <w:r w:rsidR="00703A0F">
        <w:rPr>
          <w:rFonts w:ascii="Arial" w:eastAsia="Times New Roman" w:hAnsi="Arial" w:cs="Arial"/>
          <w:color w:val="373737"/>
          <w:shd w:val="clear" w:color="auto" w:fill="FFFFFF"/>
        </w:rPr>
        <w:t>the #ABLEtoSave</w:t>
      </w:r>
      <w:r w:rsidR="00703A0F" w:rsidRPr="002F3E64">
        <w:rPr>
          <w:rFonts w:ascii="Arial" w:eastAsia="Times New Roman" w:hAnsi="Arial" w:cs="Arial"/>
          <w:color w:val="373737"/>
          <w:shd w:val="clear" w:color="auto" w:fill="FFFFFF"/>
        </w:rPr>
        <w:t xml:space="preserve"> on Facebook: </w:t>
      </w:r>
      <w:hyperlink r:id="rId7" w:tgtFrame="_blank" w:history="1">
        <w:r w:rsidR="00703A0F" w:rsidRPr="002F3E64">
          <w:rPr>
            <w:rStyle w:val="Hyperlink"/>
            <w:rFonts w:cs="Arial"/>
          </w:rPr>
          <w:t>@theABLENRC</w:t>
        </w:r>
      </w:hyperlink>
      <w:r w:rsidR="00703A0F" w:rsidRPr="002F3E64">
        <w:rPr>
          <w:rStyle w:val="Hyperlink"/>
          <w:rFonts w:cs="Arial"/>
        </w:rPr>
        <w:t>,</w:t>
      </w:r>
      <w:r w:rsidR="00703A0F" w:rsidRPr="002F3E64">
        <w:rPr>
          <w:rFonts w:ascii="Arial" w:eastAsia="Times New Roman" w:hAnsi="Arial" w:cs="Arial"/>
          <w:color w:val="373737"/>
          <w:shd w:val="clear" w:color="auto" w:fill="FFFFFF"/>
        </w:rPr>
        <w:t xml:space="preserve">  Instagram: </w:t>
      </w:r>
      <w:hyperlink r:id="rId8" w:tgtFrame="_blank" w:history="1">
        <w:r w:rsidR="00703A0F" w:rsidRPr="002F3E64">
          <w:rPr>
            <w:rStyle w:val="Hyperlink"/>
            <w:rFonts w:cs="Arial"/>
          </w:rPr>
          <w:t>@theABLENRC</w:t>
        </w:r>
      </w:hyperlink>
      <w:r w:rsidR="00F46D3D">
        <w:rPr>
          <w:rStyle w:val="Hyperlink"/>
          <w:rFonts w:cs="Arial"/>
        </w:rPr>
        <w:t>,</w:t>
      </w:r>
      <w:r w:rsidR="00341719">
        <w:rPr>
          <w:rFonts w:ascii="Arial" w:eastAsia="Times New Roman" w:hAnsi="Arial" w:cs="Arial"/>
          <w:color w:val="373737"/>
          <w:shd w:val="clear" w:color="auto" w:fill="FFFFFF"/>
        </w:rPr>
        <w:t xml:space="preserve"> </w:t>
      </w:r>
      <w:r w:rsidR="00703A0F" w:rsidRPr="002F3E64">
        <w:rPr>
          <w:rFonts w:ascii="Arial" w:eastAsia="Times New Roman" w:hAnsi="Arial" w:cs="Arial"/>
          <w:color w:val="373737"/>
          <w:shd w:val="clear" w:color="auto" w:fill="FFFFFF"/>
        </w:rPr>
        <w:t>Threads: </w:t>
      </w:r>
      <w:hyperlink r:id="rId9" w:tgtFrame="_blank" w:history="1">
        <w:r w:rsidR="00703A0F" w:rsidRPr="002F3E64">
          <w:rPr>
            <w:rStyle w:val="Hyperlink"/>
            <w:rFonts w:cs="Arial"/>
          </w:rPr>
          <w:t>@theABLENRC</w:t>
        </w:r>
      </w:hyperlink>
      <w:r w:rsidR="00703A0F">
        <w:rPr>
          <w:rFonts w:ascii="Arial" w:hAnsi="Arial" w:cs="Arial"/>
        </w:rPr>
        <w:t xml:space="preserve"> and </w:t>
      </w:r>
      <w:hyperlink r:id="rId10" w:history="1">
        <w:r w:rsidR="00703A0F" w:rsidRPr="005A7FD2">
          <w:rPr>
            <w:rStyle w:val="Hyperlink"/>
            <w:rFonts w:cs="Arial"/>
          </w:rPr>
          <w:t>LinkedIn</w:t>
        </w:r>
      </w:hyperlink>
      <w:r w:rsidR="00703A0F">
        <w:rPr>
          <w:rFonts w:ascii="Arial" w:hAnsi="Arial" w:cs="Arial"/>
        </w:rPr>
        <w:t>.</w:t>
      </w:r>
    </w:p>
    <w:p w14:paraId="2B4F9BF2" w14:textId="77777777" w:rsidR="00703A0F" w:rsidRDefault="00703A0F" w:rsidP="00703A0F">
      <w:pPr>
        <w:pStyle w:val="BodyText"/>
        <w:spacing w:before="120" w:line="276" w:lineRule="auto"/>
        <w:ind w:left="0"/>
        <w:rPr>
          <w:rFonts w:ascii="Arial" w:hAnsi="Arial" w:cs="Arial"/>
          <w:spacing w:val="-1"/>
        </w:rPr>
      </w:pPr>
    </w:p>
    <w:p w14:paraId="24F5D930" w14:textId="2FF1B44C" w:rsidR="00FE30A3" w:rsidRPr="00C42854" w:rsidRDefault="00570606" w:rsidP="00703A0F">
      <w:pPr>
        <w:pStyle w:val="BodyText"/>
        <w:spacing w:before="120" w:line="276" w:lineRule="auto"/>
        <w:ind w:left="0"/>
        <w:rPr>
          <w:rFonts w:ascii="Arial" w:hAnsi="Arial" w:cs="Arial"/>
          <w:b/>
          <w:bCs/>
        </w:rPr>
      </w:pPr>
      <w:r w:rsidRPr="00C42854">
        <w:rPr>
          <w:rFonts w:ascii="Arial" w:hAnsi="Arial" w:cs="Arial"/>
          <w:spacing w:val="-1"/>
        </w:rPr>
        <w:t>About</w:t>
      </w:r>
      <w:r w:rsidRPr="00C42854">
        <w:rPr>
          <w:rFonts w:ascii="Arial" w:hAnsi="Arial" w:cs="Arial"/>
          <w:spacing w:val="-19"/>
        </w:rPr>
        <w:t xml:space="preserve"> </w:t>
      </w:r>
      <w:r w:rsidRPr="00C42854">
        <w:rPr>
          <w:rFonts w:ascii="Arial" w:hAnsi="Arial" w:cs="Arial"/>
          <w:spacing w:val="-2"/>
        </w:rPr>
        <w:t>[ORGANIZATION]</w:t>
      </w:r>
    </w:p>
    <w:p w14:paraId="56638ACD" w14:textId="77777777" w:rsidR="00FE30A3" w:rsidRPr="00C42854" w:rsidRDefault="00570606" w:rsidP="00824EA4">
      <w:pPr>
        <w:spacing w:before="120"/>
        <w:jc w:val="center"/>
        <w:rPr>
          <w:rFonts w:ascii="Arial" w:eastAsia="Calibri" w:hAnsi="Arial" w:cs="Arial"/>
        </w:rPr>
      </w:pPr>
      <w:r w:rsidRPr="00C42854">
        <w:rPr>
          <w:rFonts w:ascii="Arial" w:hAnsi="Arial" w:cs="Arial"/>
          <w:i/>
        </w:rPr>
        <w:t xml:space="preserve"># </w:t>
      </w:r>
      <w:r w:rsidRPr="00C42854">
        <w:rPr>
          <w:rFonts w:ascii="Arial" w:hAnsi="Arial" w:cs="Arial"/>
          <w:i/>
          <w:spacing w:val="1"/>
        </w:rPr>
        <w:t xml:space="preserve"> </w:t>
      </w:r>
      <w:r w:rsidRPr="00C42854">
        <w:rPr>
          <w:rFonts w:ascii="Arial" w:hAnsi="Arial" w:cs="Arial"/>
          <w:i/>
        </w:rPr>
        <w:t xml:space="preserve"># </w:t>
      </w:r>
      <w:r w:rsidRPr="00C42854">
        <w:rPr>
          <w:rFonts w:ascii="Arial" w:hAnsi="Arial" w:cs="Arial"/>
          <w:i/>
          <w:spacing w:val="1"/>
        </w:rPr>
        <w:t xml:space="preserve"> </w:t>
      </w:r>
      <w:r w:rsidRPr="00C42854">
        <w:rPr>
          <w:rFonts w:ascii="Arial" w:hAnsi="Arial" w:cs="Arial"/>
          <w:i/>
        </w:rPr>
        <w:t>#</w:t>
      </w:r>
    </w:p>
    <w:p w14:paraId="3CBB6388" w14:textId="77777777" w:rsidR="00FE30A3" w:rsidRPr="00C42854" w:rsidRDefault="00570606" w:rsidP="00824EA4">
      <w:pPr>
        <w:pStyle w:val="Heading1"/>
        <w:spacing w:before="120"/>
        <w:ind w:left="0"/>
        <w:rPr>
          <w:rFonts w:ascii="Arial" w:hAnsi="Arial" w:cs="Arial"/>
          <w:b w:val="0"/>
          <w:bCs w:val="0"/>
        </w:rPr>
      </w:pPr>
      <w:r w:rsidRPr="00C42854">
        <w:rPr>
          <w:rFonts w:ascii="Arial" w:hAnsi="Arial" w:cs="Arial"/>
          <w:spacing w:val="-2"/>
        </w:rPr>
        <w:t>Contact:</w:t>
      </w:r>
    </w:p>
    <w:p w14:paraId="7BE629C6" w14:textId="77777777" w:rsidR="00FE30A3" w:rsidRPr="00C42854" w:rsidRDefault="00570606" w:rsidP="00824EA4">
      <w:pPr>
        <w:pStyle w:val="BodyText"/>
        <w:spacing w:before="120"/>
        <w:ind w:left="0"/>
        <w:rPr>
          <w:rFonts w:ascii="Arial" w:hAnsi="Arial" w:cs="Arial"/>
        </w:rPr>
      </w:pPr>
      <w:r w:rsidRPr="00C42854">
        <w:rPr>
          <w:rFonts w:ascii="Arial" w:hAnsi="Arial" w:cs="Arial"/>
          <w:spacing w:val="-2"/>
        </w:rPr>
        <w:t>[NAME],</w:t>
      </w:r>
      <w:r w:rsidRPr="00C42854">
        <w:rPr>
          <w:rFonts w:ascii="Arial" w:hAnsi="Arial" w:cs="Arial"/>
          <w:spacing w:val="-19"/>
        </w:rPr>
        <w:t xml:space="preserve"> </w:t>
      </w:r>
      <w:r w:rsidRPr="00C42854">
        <w:rPr>
          <w:rFonts w:ascii="Arial" w:hAnsi="Arial" w:cs="Arial"/>
          <w:spacing w:val="-3"/>
        </w:rPr>
        <w:t>[ORGANIZATION]</w:t>
      </w:r>
      <w:r w:rsidRPr="00C42854">
        <w:rPr>
          <w:rFonts w:ascii="Arial" w:hAnsi="Arial" w:cs="Arial"/>
          <w:spacing w:val="27"/>
        </w:rPr>
        <w:t xml:space="preserve"> </w:t>
      </w:r>
      <w:r w:rsidRPr="00C42854">
        <w:rPr>
          <w:rFonts w:ascii="Arial" w:hAnsi="Arial" w:cs="Arial"/>
          <w:spacing w:val="-2"/>
        </w:rPr>
        <w:t>[PHONE]</w:t>
      </w:r>
      <w:r w:rsidRPr="00C42854">
        <w:rPr>
          <w:rFonts w:ascii="Arial" w:hAnsi="Arial" w:cs="Arial"/>
          <w:spacing w:val="-5"/>
        </w:rPr>
        <w:t xml:space="preserve"> </w:t>
      </w:r>
      <w:r w:rsidRPr="00C42854">
        <w:rPr>
          <w:rFonts w:ascii="Arial" w:hAnsi="Arial" w:cs="Arial"/>
        </w:rPr>
        <w:t>/</w:t>
      </w:r>
      <w:r w:rsidRPr="00C42854">
        <w:rPr>
          <w:rFonts w:ascii="Arial" w:hAnsi="Arial" w:cs="Arial"/>
          <w:spacing w:val="-6"/>
        </w:rPr>
        <w:t xml:space="preserve"> </w:t>
      </w:r>
      <w:r w:rsidRPr="00C42854">
        <w:rPr>
          <w:rFonts w:ascii="Arial" w:hAnsi="Arial" w:cs="Arial"/>
          <w:spacing w:val="-2"/>
        </w:rPr>
        <w:t>[EMAIL]</w:t>
      </w:r>
    </w:p>
    <w:sectPr w:rsidR="00FE30A3" w:rsidRPr="00C42854" w:rsidSect="00C3177C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A3"/>
    <w:rsid w:val="000322A7"/>
    <w:rsid w:val="00046FA3"/>
    <w:rsid w:val="001E2BCB"/>
    <w:rsid w:val="002B0EEA"/>
    <w:rsid w:val="002C0FA3"/>
    <w:rsid w:val="00341719"/>
    <w:rsid w:val="00360D35"/>
    <w:rsid w:val="00454598"/>
    <w:rsid w:val="004A6BC2"/>
    <w:rsid w:val="005642D3"/>
    <w:rsid w:val="00570606"/>
    <w:rsid w:val="005E232A"/>
    <w:rsid w:val="00703A0F"/>
    <w:rsid w:val="00741A73"/>
    <w:rsid w:val="00824EA4"/>
    <w:rsid w:val="0086625A"/>
    <w:rsid w:val="008A4AFD"/>
    <w:rsid w:val="008F61F1"/>
    <w:rsid w:val="00904B44"/>
    <w:rsid w:val="00977517"/>
    <w:rsid w:val="009F0EF7"/>
    <w:rsid w:val="00A0791D"/>
    <w:rsid w:val="00A76D86"/>
    <w:rsid w:val="00A90CE9"/>
    <w:rsid w:val="00AA4EA6"/>
    <w:rsid w:val="00AE0BD5"/>
    <w:rsid w:val="00BA6DA8"/>
    <w:rsid w:val="00BC45F0"/>
    <w:rsid w:val="00BD293D"/>
    <w:rsid w:val="00BE2DE9"/>
    <w:rsid w:val="00C3177C"/>
    <w:rsid w:val="00C42854"/>
    <w:rsid w:val="00D417C6"/>
    <w:rsid w:val="00E818F2"/>
    <w:rsid w:val="00EE237F"/>
    <w:rsid w:val="00F30033"/>
    <w:rsid w:val="00F34A71"/>
    <w:rsid w:val="00F46D3D"/>
    <w:rsid w:val="00F50814"/>
    <w:rsid w:val="00F55857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7a348"/>
    </o:shapedefaults>
    <o:shapelayout v:ext="edit">
      <o:idmap v:ext="edit" data="1"/>
    </o:shapelayout>
  </w:shapeDefaults>
  <w:decimalSymbol w:val="."/>
  <w:listSeparator w:val=","/>
  <w14:docId w14:val="36220654"/>
  <w15:docId w15:val="{C8EBCECF-C782-4731-B306-F9AE8520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8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854"/>
    <w:rPr>
      <w:rFonts w:ascii="Arial" w:hAnsi="Arial"/>
      <w:b/>
      <w:color w:val="27A34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85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9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heABLENR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heABLEN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blenrc.org/april-25-abletoave-for-lifelong-financial-wellnes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blenrc.org/april-16-abletosave-opens-the-door-to-housing-opportunities/" TargetMode="External"/><Relationship Id="rId10" Type="http://schemas.openxmlformats.org/officeDocument/2006/relationships/hyperlink" Target="https://www.linkedin.com/company/able-national-resource-ce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theABLEN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3F50-5C70-404F-BC70-B8270F12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ABLE to Save Press Release</vt:lpstr>
    </vt:vector>
  </TitlesOfParts>
  <Company>Windows User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ABLE to Save Press Release</dc:title>
  <dc:subject>ABLE to Save Month</dc:subject>
  <dc:creator>ABLE NRC</dc:creator>
  <cp:lastModifiedBy>Kathy Brannigan</cp:lastModifiedBy>
  <cp:revision>2</cp:revision>
  <dcterms:created xsi:type="dcterms:W3CDTF">2024-03-28T16:17:00Z</dcterms:created>
  <dcterms:modified xsi:type="dcterms:W3CDTF">2024-03-28T16:17:00Z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2021-07-23T00:00:00Z</vt:filetime>
  </property>
</Properties>
</file>